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209 vom 27. November 1978</w:t>
      </w:r>
    </w:p>
    <w:p>
      <w:r>
        <w:t>Bundesgericht (BGE), 1978-11-27, DE</w:t>
      </w:r>
    </w:p>
    <w:p>
      <w:r>
        <w:rPr>
          <w:b/>
        </w:rPr>
        <w:t xml:space="preserve">Quelle: </w:t>
      </w:r>
      <w:r>
        <w:t>https://mcp.opencaselaw.ch/entscheid/bge_105 IB 209</w:t>
      </w:r>
    </w:p>
    <w:p>
      <w:r>
        <w:t>FR: BGE 105 IB 209 du 27 novembre 1978</w:t>
      </w:r>
    </w:p>
    <w:p>
      <w:r>
        <w:t>IT: BGE 105 IB 209 del 27 novembre 1978</w:t>
      </w:r>
    </w:p>
    <w:p>
      <w:pPr>
        <w:pStyle w:val="Heading2"/>
      </w:pPr>
      <w:r>
        <w:t>Regeste</w:t>
      </w:r>
    </w:p>
    <w:p>
      <w:r>
        <w:t>Regeste Waldqualität; Art. 1 Abs. 3 FPolV. Eine Garten- und Parkanlage liegt vor, wenn typische Parkbäume gepflanzt und andere für Gärten und Pärke typische Anlagen (Wege, Mäuerchen, Bänke) geschaffen wurden. Müssen die beiden Voraussetzungen kumulativ oder bloss alternativ gegeben sein? (Frage offen gelassen.)</w:t>
      </w:r>
    </w:p>
    <w:p>
      <w:pPr>
        <w:pStyle w:val="Heading2"/>
      </w:pPr>
      <w:r>
        <w:t>Erwägungen</w:t>
      </w:r>
    </w:p>
    <w:p>
      <w:r>
        <w:rPr>
          <w:b/>
        </w:rPr>
        <w:t>E. 1</w:t>
      </w:r>
    </w:p>
    <w:p>
      <w:r>
        <w:t>Die Beschwerdeführerin macht geltend, bei dem Baumbestand auf den Parzellen Nr. 2030/2031 handle es sich nicht um Waldwuchs im Sinne von Art. 1 Abs. 1 FPolV , welcher der Forstpolizeigesetzgebung unterstellt ist, sondern um "Parkwald", also um eine "Parkanlage" im Sinne von Art. 1 Abs. 3 FPolV . Die Bäume seien vor etwa 50 Jahren anlässlich der Schaffung des Parkes des "Château Bruxelles" gepflanzt worden. Die kantonale Behörde betrachtet den Baumbestand jedoch als Waldwuchs. Nach Art. 1 Abs. 3 FPolV gelten Garten- und Parkanlagen, die auf früher offenem Land angelegt sind, nicht als Wald. Von einer Garten- und Parkanlage im Sinne dieser Bestimmung kann jedoch nach der Rechtsprechung des Bundesgerichtes nur die Rede sein, wo typische Parkbäume gepflanzt wurden, die sich vom einheimischen regionalen Waldwuchs unterscheiden, und wo andere für Gärten und Pärke typische Anlagen wie Wege, Mäuerchen, Bänke, etc., geschaffen wurden (vgl. nicht veröffentlichte Urteile Damantina S.A. vom 2. Februar 1973 E. 2 und Dros S.A. vom 17. Juni 1977 E. 2b). Die bisherige Praxis ging davon aus, dass beide Voraussetzungen - besondere Baumart und eigentliche Anlagen des Gartenbaus - kumulativ erfüllt sein müssten. Es fragt sich, ob im Einzelfall nicht auch das Vorliegen bloss einer der beiden Voraussetzungen zur Annahme einer Garten- oder Parkanlage genügen kann, denn wesentlich ist jedenfalls der Gesamtcharakter der Anlage. Die Frage kann hier indessen offen bleiben, da keine der beiden Voraussetzungen gegeben ist: Wie der Augenschein gezeigt hat (vgl. Fotos), fehlen besondere Anlagen und enthält die geschlossene Arvenbestockung (mit älteren Lärchengruppen) keine Parkbäume, sondern sie entspricht dem regionalen Waldwuchs. Von einer "Parkanlage" im Sinne von Art. 1 Abs. 3 FPolV kann somit nicht gesprochen werden; es handelt sich vielmehr um planmässig angelegtes Waldareal. Der Baumbestand untersteht daher im Sinne von Art. 1 Abs. 1 FPolV dem Schutze der Forstpolizeigesetzgebung.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